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8C293" w14:textId="77777777" w:rsidR="009273A1" w:rsidRPr="009273A1" w:rsidRDefault="009273A1" w:rsidP="009273A1">
      <w:pPr>
        <w:spacing w:after="0" w:line="360" w:lineRule="auto"/>
        <w:rPr>
          <w:rFonts w:ascii="Verdana" w:hAnsi="Verdana"/>
          <w:b/>
          <w:sz w:val="20"/>
          <w:szCs w:val="20"/>
        </w:rPr>
      </w:pPr>
      <w:r w:rsidRPr="009273A1">
        <w:rPr>
          <w:rFonts w:ascii="Verdana" w:hAnsi="Verdana"/>
          <w:b/>
          <w:sz w:val="20"/>
          <w:szCs w:val="20"/>
        </w:rPr>
        <w:t xml:space="preserve">Jak projektować inwestycje odporne na zmiany klimatu? </w:t>
      </w:r>
    </w:p>
    <w:p w14:paraId="085D6044" w14:textId="77777777" w:rsidR="009273A1" w:rsidRPr="009273A1" w:rsidRDefault="009273A1" w:rsidP="009273A1">
      <w:pPr>
        <w:spacing w:after="0" w:line="360" w:lineRule="auto"/>
        <w:rPr>
          <w:rFonts w:ascii="Verdana" w:hAnsi="Verdana"/>
          <w:sz w:val="20"/>
          <w:szCs w:val="20"/>
        </w:rPr>
      </w:pPr>
    </w:p>
    <w:p w14:paraId="0142C289" w14:textId="3EBE6351" w:rsidR="009273A1" w:rsidRPr="009273A1" w:rsidRDefault="009273A1" w:rsidP="009273A1">
      <w:pPr>
        <w:spacing w:after="0" w:line="360" w:lineRule="auto"/>
        <w:rPr>
          <w:rFonts w:ascii="Verdana" w:hAnsi="Verdana"/>
          <w:b/>
          <w:sz w:val="20"/>
          <w:szCs w:val="20"/>
        </w:rPr>
      </w:pPr>
      <w:r w:rsidRPr="009273A1">
        <w:rPr>
          <w:rFonts w:ascii="Verdana" w:hAnsi="Verdana"/>
          <w:b/>
          <w:sz w:val="20"/>
          <w:szCs w:val="20"/>
        </w:rPr>
        <w:t xml:space="preserve">Globalne ocieplenie klimatu prowadzi do coraz częstszego występowania ekstremalnych zjawisk pogodowych, takich jak susze i nawalne deszcze, które dotykają również naszej części Europy. Zespół naukowy tworzony przez osoby z Akademii Górniczo-Hutniczej oraz Uniwersytetu Technicznego w Koszycach na Słowacji </w:t>
      </w:r>
      <w:r w:rsidR="00D50996">
        <w:rPr>
          <w:rFonts w:ascii="Verdana" w:hAnsi="Verdana"/>
          <w:b/>
          <w:sz w:val="20"/>
          <w:szCs w:val="20"/>
        </w:rPr>
        <w:t>pracował</w:t>
      </w:r>
      <w:r w:rsidRPr="009273A1">
        <w:rPr>
          <w:rFonts w:ascii="Verdana" w:hAnsi="Verdana"/>
          <w:b/>
          <w:sz w:val="20"/>
          <w:szCs w:val="20"/>
        </w:rPr>
        <w:t xml:space="preserve"> nad nowymi metodykami oceny oddziaływania na środowisko, które pomogą lepiej przygotować nowo powstające inwestycje na czekające nas wyzwania. Poniżej publikujemy rozmowę z dr inż. Slávką Gałaś z Wydziału Geologii, Geofizyki i Ochrony Środowiska – koordynatorką projektu.</w:t>
      </w:r>
    </w:p>
    <w:p w14:paraId="792DAD3A" w14:textId="77777777" w:rsidR="009273A1" w:rsidRPr="009273A1" w:rsidRDefault="009273A1" w:rsidP="009273A1">
      <w:pPr>
        <w:spacing w:after="0" w:line="360" w:lineRule="auto"/>
        <w:rPr>
          <w:rFonts w:ascii="Verdana" w:hAnsi="Verdana"/>
          <w:sz w:val="20"/>
          <w:szCs w:val="20"/>
        </w:rPr>
      </w:pPr>
    </w:p>
    <w:p w14:paraId="685B7165" w14:textId="77777777" w:rsidR="009273A1" w:rsidRPr="009273A1" w:rsidRDefault="009273A1" w:rsidP="009273A1">
      <w:pPr>
        <w:spacing w:after="0" w:line="360" w:lineRule="auto"/>
        <w:rPr>
          <w:rFonts w:ascii="Verdana" w:hAnsi="Verdana"/>
          <w:b/>
          <w:sz w:val="20"/>
          <w:szCs w:val="20"/>
        </w:rPr>
      </w:pPr>
      <w:r w:rsidRPr="009273A1">
        <w:rPr>
          <w:rFonts w:ascii="Verdana" w:hAnsi="Verdana"/>
          <w:b/>
          <w:sz w:val="20"/>
          <w:szCs w:val="20"/>
        </w:rPr>
        <w:t>Piotr Włodarczyk (Centrum Komunikacji i Marketingu AGH): Pani Doktor, w jaki sposób zmiany klimatu już dają o sobie znać w Polsce i na Słowacji, a na jakie ich skutki musimy być gotowi w przyszłości?</w:t>
      </w:r>
    </w:p>
    <w:p w14:paraId="171A27A8" w14:textId="77777777" w:rsidR="009273A1" w:rsidRPr="009273A1" w:rsidRDefault="009273A1" w:rsidP="009273A1">
      <w:pPr>
        <w:spacing w:after="0" w:line="360" w:lineRule="auto"/>
        <w:rPr>
          <w:rFonts w:ascii="Verdana" w:hAnsi="Verdana"/>
          <w:sz w:val="20"/>
          <w:szCs w:val="20"/>
        </w:rPr>
      </w:pPr>
    </w:p>
    <w:p w14:paraId="61700416" w14:textId="77777777" w:rsidR="009273A1" w:rsidRPr="009273A1" w:rsidRDefault="009273A1" w:rsidP="009273A1">
      <w:pPr>
        <w:spacing w:after="0" w:line="360" w:lineRule="auto"/>
        <w:rPr>
          <w:rFonts w:ascii="Verdana" w:hAnsi="Verdana"/>
          <w:sz w:val="20"/>
          <w:szCs w:val="20"/>
        </w:rPr>
      </w:pPr>
      <w:r w:rsidRPr="009273A1">
        <w:rPr>
          <w:rFonts w:ascii="Verdana" w:hAnsi="Verdana"/>
          <w:sz w:val="20"/>
          <w:szCs w:val="20"/>
        </w:rPr>
        <w:t>Dr inż. Slávka Gałaś: W ostatnich kilkudziesięciu latach na terenie Polski obserwujemy trendy zmienności warunków termicznych i opadowych. Liczba dni upalnych i nocy tropikalnych znacząco wzrosła, a także zanotowano zwiększenie średniorocznej sumy opadów. Wzrost tej ostatniej wynika przede wszystkim ze zwiększenia się liczby dni z opadem ekstremalnym, przy niewielkim wzroście liczby dni deszczowych ogółem.</w:t>
      </w:r>
    </w:p>
    <w:p w14:paraId="2159B8B4" w14:textId="77777777" w:rsidR="009273A1" w:rsidRPr="009273A1" w:rsidRDefault="009273A1" w:rsidP="009273A1">
      <w:pPr>
        <w:spacing w:after="0" w:line="360" w:lineRule="auto"/>
        <w:rPr>
          <w:rFonts w:ascii="Verdana" w:hAnsi="Verdana"/>
          <w:sz w:val="20"/>
          <w:szCs w:val="20"/>
        </w:rPr>
      </w:pPr>
    </w:p>
    <w:p w14:paraId="0A0F9CC6" w14:textId="77777777" w:rsidR="009273A1" w:rsidRPr="009273A1" w:rsidRDefault="009273A1" w:rsidP="009273A1">
      <w:pPr>
        <w:spacing w:after="0" w:line="360" w:lineRule="auto"/>
        <w:rPr>
          <w:rFonts w:ascii="Verdana" w:hAnsi="Verdana"/>
          <w:sz w:val="20"/>
          <w:szCs w:val="20"/>
        </w:rPr>
      </w:pPr>
      <w:r w:rsidRPr="009273A1">
        <w:rPr>
          <w:rFonts w:ascii="Verdana" w:hAnsi="Verdana"/>
          <w:sz w:val="20"/>
          <w:szCs w:val="20"/>
        </w:rPr>
        <w:t>Scenariusze klimatyczne RCP4.5 i RCP8.5 przewidują dla Polski dalszy wzrost średniej rocznej temperatury – odpowiednio o 1,3°C i 2,6–4,5°C w przypadku drugiego wariantu, który zakłada bardziej intensywny charakter tego procesu. Zmiany opadów będą najbardziej zauważalne na północnym wschodzie kraju, natomiast mniej w jego zachodniej części.</w:t>
      </w:r>
    </w:p>
    <w:p w14:paraId="13FE0111" w14:textId="77777777" w:rsidR="009273A1" w:rsidRPr="009273A1" w:rsidRDefault="009273A1" w:rsidP="009273A1">
      <w:pPr>
        <w:spacing w:after="0" w:line="360" w:lineRule="auto"/>
        <w:rPr>
          <w:rFonts w:ascii="Verdana" w:hAnsi="Verdana"/>
          <w:sz w:val="20"/>
          <w:szCs w:val="20"/>
        </w:rPr>
      </w:pPr>
    </w:p>
    <w:p w14:paraId="127BB84E" w14:textId="77777777" w:rsidR="009273A1" w:rsidRPr="009273A1" w:rsidRDefault="009273A1" w:rsidP="009273A1">
      <w:pPr>
        <w:spacing w:after="0" w:line="360" w:lineRule="auto"/>
        <w:rPr>
          <w:rFonts w:ascii="Verdana" w:hAnsi="Verdana"/>
          <w:sz w:val="20"/>
          <w:szCs w:val="20"/>
        </w:rPr>
      </w:pPr>
      <w:r w:rsidRPr="009273A1">
        <w:rPr>
          <w:rFonts w:ascii="Verdana" w:hAnsi="Verdana"/>
          <w:sz w:val="20"/>
          <w:szCs w:val="20"/>
        </w:rPr>
        <w:t>Wzrost temperatur nastąpi również na Słowacji, gdzie prognozy wskazują na skok o około 2,0–3,0°C do 2050 r. Oczekuje się, że dni tropikalnych (30–35°C) i supertropikalnych (powyżej 35°C) będzie znacznie więcej, szczególnie w najcieplejszych regionach. Wzorce opadów staną się bardziej nieregularne, a okresy suszy będą przeplatać się z intensywnymi opadami deszczu. Ze względu na wyższą temperaturę i wilgotność powietrza, częstsze mogą być silne i intensywne burze.</w:t>
      </w:r>
    </w:p>
    <w:p w14:paraId="2F5A349F" w14:textId="77777777" w:rsidR="009273A1" w:rsidRPr="009273A1" w:rsidRDefault="009273A1" w:rsidP="009273A1">
      <w:pPr>
        <w:spacing w:after="0" w:line="360" w:lineRule="auto"/>
        <w:rPr>
          <w:rFonts w:ascii="Verdana" w:hAnsi="Verdana"/>
          <w:sz w:val="20"/>
          <w:szCs w:val="20"/>
        </w:rPr>
      </w:pPr>
    </w:p>
    <w:p w14:paraId="32A178A7" w14:textId="77777777" w:rsidR="009273A1" w:rsidRPr="009273A1" w:rsidRDefault="009273A1" w:rsidP="009273A1">
      <w:pPr>
        <w:spacing w:after="0" w:line="360" w:lineRule="auto"/>
        <w:rPr>
          <w:rFonts w:ascii="Verdana" w:hAnsi="Verdana"/>
          <w:sz w:val="20"/>
          <w:szCs w:val="20"/>
        </w:rPr>
      </w:pPr>
      <w:r w:rsidRPr="009273A1">
        <w:rPr>
          <w:rFonts w:ascii="Verdana" w:hAnsi="Verdana"/>
          <w:sz w:val="20"/>
          <w:szCs w:val="20"/>
        </w:rPr>
        <w:t xml:space="preserve">Kluczowe znaczenie dla zarządzania tymi zmianami i minimalizowania ich negatywnych skutków dla zdrowia społeczeństwa, gospodarki oraz środowiska będą miały skuteczne strategie adaptacji do nich i ich łagodzenia. Projektowanie nowych inwestycji wymaga w </w:t>
      </w:r>
      <w:r w:rsidRPr="009273A1">
        <w:rPr>
          <w:rFonts w:ascii="Verdana" w:hAnsi="Verdana"/>
          <w:sz w:val="20"/>
          <w:szCs w:val="20"/>
        </w:rPr>
        <w:lastRenderedPageBreak/>
        <w:t>tym kontekście uwzględnienia równowagi pomiędzy potrzebami społecznymi, środowiskowymi i ekonomicznymi.</w:t>
      </w:r>
    </w:p>
    <w:p w14:paraId="779E5DAE" w14:textId="77777777" w:rsidR="009273A1" w:rsidRPr="009273A1" w:rsidRDefault="009273A1" w:rsidP="009273A1">
      <w:pPr>
        <w:spacing w:after="0" w:line="360" w:lineRule="auto"/>
        <w:rPr>
          <w:rFonts w:ascii="Verdana" w:hAnsi="Verdana"/>
          <w:sz w:val="20"/>
          <w:szCs w:val="20"/>
        </w:rPr>
      </w:pPr>
    </w:p>
    <w:p w14:paraId="117CD333" w14:textId="77777777" w:rsidR="009273A1" w:rsidRPr="009273A1" w:rsidRDefault="009273A1" w:rsidP="009273A1">
      <w:pPr>
        <w:spacing w:after="0" w:line="360" w:lineRule="auto"/>
        <w:rPr>
          <w:rFonts w:ascii="Verdana" w:hAnsi="Verdana"/>
          <w:b/>
          <w:sz w:val="20"/>
          <w:szCs w:val="20"/>
        </w:rPr>
      </w:pPr>
      <w:r w:rsidRPr="009273A1">
        <w:rPr>
          <w:rFonts w:ascii="Verdana" w:hAnsi="Verdana"/>
          <w:b/>
          <w:sz w:val="20"/>
          <w:szCs w:val="20"/>
        </w:rPr>
        <w:t>Na jakie aspekty w zakresie adaptacji do skutków zmian klimatu powinniśmy szczególnie zwracać uwagę, myśląc o nowych inwestycjach w naszej części Europy?</w:t>
      </w:r>
    </w:p>
    <w:p w14:paraId="7CBF1015" w14:textId="77777777" w:rsidR="009273A1" w:rsidRPr="009273A1" w:rsidRDefault="009273A1" w:rsidP="009273A1">
      <w:pPr>
        <w:spacing w:after="0" w:line="360" w:lineRule="auto"/>
        <w:rPr>
          <w:rFonts w:ascii="Verdana" w:hAnsi="Verdana"/>
          <w:sz w:val="20"/>
          <w:szCs w:val="20"/>
        </w:rPr>
      </w:pPr>
    </w:p>
    <w:p w14:paraId="48D8FD8C" w14:textId="28F4DEB0" w:rsidR="009273A1" w:rsidRPr="009273A1" w:rsidRDefault="009273A1" w:rsidP="009273A1">
      <w:pPr>
        <w:spacing w:after="0" w:line="360" w:lineRule="auto"/>
        <w:rPr>
          <w:rFonts w:ascii="Verdana" w:hAnsi="Verdana"/>
          <w:sz w:val="20"/>
          <w:szCs w:val="20"/>
        </w:rPr>
      </w:pPr>
      <w:r w:rsidRPr="009273A1">
        <w:rPr>
          <w:rFonts w:ascii="Verdana" w:hAnsi="Verdana"/>
          <w:sz w:val="20"/>
          <w:szCs w:val="20"/>
        </w:rPr>
        <w:t xml:space="preserve">W </w:t>
      </w:r>
      <w:r w:rsidR="003E033C">
        <w:rPr>
          <w:rFonts w:ascii="Verdana" w:hAnsi="Verdana"/>
          <w:sz w:val="20"/>
          <w:szCs w:val="20"/>
        </w:rPr>
        <w:t xml:space="preserve">naszym </w:t>
      </w:r>
      <w:r w:rsidRPr="009273A1">
        <w:rPr>
          <w:rFonts w:ascii="Verdana" w:hAnsi="Verdana"/>
          <w:sz w:val="20"/>
          <w:szCs w:val="20"/>
        </w:rPr>
        <w:t xml:space="preserve">projekcie </w:t>
      </w:r>
      <w:r w:rsidR="003F2ABF">
        <w:rPr>
          <w:rFonts w:ascii="Verdana" w:hAnsi="Verdana"/>
          <w:sz w:val="20"/>
          <w:szCs w:val="20"/>
        </w:rPr>
        <w:t xml:space="preserve">realizowanym w ramach </w:t>
      </w:r>
      <w:r w:rsidR="003F2ABF" w:rsidRPr="003F2ABF">
        <w:rPr>
          <w:rFonts w:ascii="Verdana" w:hAnsi="Verdana"/>
          <w:sz w:val="20"/>
          <w:szCs w:val="20"/>
        </w:rPr>
        <w:t xml:space="preserve">wspólnych projektów badawczych w Narodowej Agencji Wymiany Akademickiej </w:t>
      </w:r>
      <w:r w:rsidRPr="009273A1">
        <w:rPr>
          <w:rFonts w:ascii="Verdana" w:hAnsi="Verdana"/>
          <w:sz w:val="20"/>
          <w:szCs w:val="20"/>
        </w:rPr>
        <w:t>koncentr</w:t>
      </w:r>
      <w:r w:rsidR="002C62E0">
        <w:rPr>
          <w:rFonts w:ascii="Verdana" w:hAnsi="Verdana"/>
          <w:sz w:val="20"/>
          <w:szCs w:val="20"/>
        </w:rPr>
        <w:t xml:space="preserve">owaliśmy </w:t>
      </w:r>
      <w:r w:rsidRPr="009273A1">
        <w:rPr>
          <w:rFonts w:ascii="Verdana" w:hAnsi="Verdana"/>
          <w:sz w:val="20"/>
          <w:szCs w:val="20"/>
        </w:rPr>
        <w:t>się przede wszystkim na przedsięwzięciach w gospodarce wodnej oraz w sektorze górniczym. Planowanie inwestycji w gospodarce wodnej – takich jak budowa zbiorników retencyjnych, ochrona i odtwarzanie mokradeł – powinno priorytetowo traktować zwiększanie retencji wody. Ma to na celu ograniczenie skutków suszy i zapewnienie zasobów wodnych w okresach deficytu oraz redukowanie ryzyka powodziowego. Istotnym elementem jest również minimalizacja zanieczyszczeń wód gruntowych i powierzchniowych poprzez rozwój nowoczesnej infrastruktury do oczyszczania ścieków. Na obszarach zurbanizowanych bardzo istotne znaczenie ma gospodarowanie wodami opadowymi w kontekście rosnącej częstotliwości ekstremalnych opadów i lokalnych podtopień.</w:t>
      </w:r>
    </w:p>
    <w:p w14:paraId="4783D0E1" w14:textId="77777777" w:rsidR="009273A1" w:rsidRPr="009273A1" w:rsidRDefault="009273A1" w:rsidP="009273A1">
      <w:pPr>
        <w:spacing w:after="0" w:line="360" w:lineRule="auto"/>
        <w:rPr>
          <w:rFonts w:ascii="Verdana" w:hAnsi="Verdana"/>
          <w:sz w:val="20"/>
          <w:szCs w:val="20"/>
        </w:rPr>
      </w:pPr>
    </w:p>
    <w:p w14:paraId="26F12C98" w14:textId="77777777" w:rsidR="009273A1" w:rsidRPr="009273A1" w:rsidRDefault="009273A1" w:rsidP="009273A1">
      <w:pPr>
        <w:spacing w:after="0" w:line="360" w:lineRule="auto"/>
        <w:rPr>
          <w:rFonts w:ascii="Verdana" w:hAnsi="Verdana"/>
          <w:sz w:val="20"/>
          <w:szCs w:val="20"/>
        </w:rPr>
      </w:pPr>
      <w:r w:rsidRPr="009273A1">
        <w:rPr>
          <w:rFonts w:ascii="Verdana" w:hAnsi="Verdana"/>
          <w:sz w:val="20"/>
          <w:szCs w:val="20"/>
        </w:rPr>
        <w:t>Jeśli chodzi o sektor wydobywczy, działania należy skupić głównie na ograniczaniu wpływu jego działalności na środowisko, w tym na poprawie efektywności energetycznej procesów kopalnianych. Ważne jest również uwzględnienie wpływu ekstremalnych zjawisk pogodowych na działalność wydobywczą – takich jak ulewy, powodzie czy ekstremalne temperatury – stanowiących zagrożenie dla sprzętu i infrastruktury.</w:t>
      </w:r>
    </w:p>
    <w:p w14:paraId="0D48896E" w14:textId="77777777" w:rsidR="009273A1" w:rsidRPr="009273A1" w:rsidRDefault="009273A1" w:rsidP="009273A1">
      <w:pPr>
        <w:spacing w:after="0" w:line="360" w:lineRule="auto"/>
        <w:rPr>
          <w:rFonts w:ascii="Verdana" w:hAnsi="Verdana"/>
          <w:sz w:val="20"/>
          <w:szCs w:val="20"/>
        </w:rPr>
      </w:pPr>
    </w:p>
    <w:p w14:paraId="32CCFC01" w14:textId="5A0369C1" w:rsidR="009273A1" w:rsidRPr="003E033C" w:rsidRDefault="003E033C" w:rsidP="009273A1">
      <w:pPr>
        <w:spacing w:after="0" w:line="360" w:lineRule="auto"/>
        <w:rPr>
          <w:rFonts w:ascii="Verdana" w:hAnsi="Verdana"/>
          <w:b/>
          <w:sz w:val="20"/>
          <w:szCs w:val="20"/>
          <w:highlight w:val="yellow"/>
        </w:rPr>
      </w:pPr>
      <w:r w:rsidRPr="00217581">
        <w:rPr>
          <w:rFonts w:ascii="Verdana" w:hAnsi="Verdana"/>
          <w:b/>
          <w:sz w:val="20"/>
          <w:szCs w:val="20"/>
        </w:rPr>
        <w:t>W jaki sposób projekt, którego była Pani koordynatorką, może wpłynąć na polepszenie odporności inwestycji na kaprysy pogody, z którymi będziemy się mierzyć?</w:t>
      </w:r>
    </w:p>
    <w:p w14:paraId="7CEC914B" w14:textId="77777777" w:rsidR="009273A1" w:rsidRPr="006822CD" w:rsidRDefault="009273A1" w:rsidP="009273A1">
      <w:pPr>
        <w:spacing w:after="0" w:line="360" w:lineRule="auto"/>
        <w:rPr>
          <w:rFonts w:ascii="Verdana" w:hAnsi="Verdana"/>
          <w:sz w:val="20"/>
          <w:szCs w:val="20"/>
          <w:highlight w:val="yellow"/>
        </w:rPr>
      </w:pPr>
    </w:p>
    <w:p w14:paraId="167776FA" w14:textId="5231F667" w:rsidR="003F2ABF" w:rsidRPr="00217581" w:rsidRDefault="003F2ABF" w:rsidP="003F2ABF">
      <w:pPr>
        <w:spacing w:after="0" w:line="360" w:lineRule="auto"/>
        <w:rPr>
          <w:rFonts w:ascii="Verdana" w:hAnsi="Verdana"/>
          <w:sz w:val="20"/>
          <w:szCs w:val="20"/>
        </w:rPr>
      </w:pPr>
      <w:r w:rsidRPr="00217581">
        <w:rPr>
          <w:rFonts w:ascii="Verdana" w:hAnsi="Verdana"/>
          <w:sz w:val="20"/>
          <w:szCs w:val="20"/>
        </w:rPr>
        <w:t xml:space="preserve">Nasze badania skupiały się na porównywaniu danych, modelów oraz metodyki w zakresie zarządzania ryzykiem klimatycznym w procesach oceny oddziaływania na środowisko (OOŚ) </w:t>
      </w:r>
      <w:r w:rsidR="003E033C">
        <w:rPr>
          <w:rFonts w:ascii="Verdana" w:hAnsi="Verdana"/>
          <w:sz w:val="20"/>
          <w:szCs w:val="20"/>
        </w:rPr>
        <w:t>i</w:t>
      </w:r>
      <w:r w:rsidRPr="003E033C">
        <w:rPr>
          <w:rFonts w:ascii="Verdana" w:hAnsi="Verdana"/>
          <w:sz w:val="20"/>
          <w:szCs w:val="20"/>
        </w:rPr>
        <w:t xml:space="preserve"> strategicznej oceny oddziaływania na środowisko (SOOŚ)</w:t>
      </w:r>
      <w:r w:rsidRPr="00217581">
        <w:rPr>
          <w:rFonts w:ascii="Verdana" w:hAnsi="Verdana"/>
          <w:sz w:val="20"/>
          <w:szCs w:val="20"/>
        </w:rPr>
        <w:t xml:space="preserve"> w państwach Unii Europejskiej, szczególnie w Polsce i na Słowacji. Takie porównanie pozwoliło na lepsze zrozumienie różnic i podobieństw w podejściach do oceny podatności inwestycji </w:t>
      </w:r>
      <w:r w:rsidR="003E033C">
        <w:rPr>
          <w:rFonts w:ascii="Verdana" w:hAnsi="Verdana"/>
          <w:sz w:val="20"/>
          <w:szCs w:val="20"/>
        </w:rPr>
        <w:t>oraz</w:t>
      </w:r>
      <w:r w:rsidRPr="00217581">
        <w:rPr>
          <w:rFonts w:ascii="Verdana" w:hAnsi="Verdana"/>
          <w:sz w:val="20"/>
          <w:szCs w:val="20"/>
        </w:rPr>
        <w:t xml:space="preserve"> projektów na zmiany klimatu w różnych kontekstach regionalnych i krajowych. </w:t>
      </w:r>
    </w:p>
    <w:p w14:paraId="1A8EEFC5" w14:textId="3AD41420" w:rsidR="009273A1" w:rsidRPr="009273A1" w:rsidRDefault="009273A1" w:rsidP="009273A1">
      <w:pPr>
        <w:spacing w:after="0" w:line="360" w:lineRule="auto"/>
        <w:rPr>
          <w:rFonts w:ascii="Verdana" w:hAnsi="Verdana"/>
          <w:sz w:val="20"/>
          <w:szCs w:val="20"/>
        </w:rPr>
      </w:pPr>
      <w:r w:rsidRPr="00217581">
        <w:rPr>
          <w:rFonts w:ascii="Verdana" w:hAnsi="Verdana"/>
          <w:sz w:val="20"/>
          <w:szCs w:val="20"/>
        </w:rPr>
        <w:t xml:space="preserve">Chcieliśmy dostarczyć nowych wytycznych pomocnych dla administracji państwowej, środowiska biznesowego i społeczności ekspertów zajmujących się przygotowaniem dokumentacji projektowej oraz uczestniczących w procesach OOŚ oraz SOOŚ. Właśnie te </w:t>
      </w:r>
      <w:r w:rsidRPr="00217581">
        <w:rPr>
          <w:rFonts w:ascii="Verdana" w:hAnsi="Verdana"/>
          <w:sz w:val="20"/>
          <w:szCs w:val="20"/>
        </w:rPr>
        <w:lastRenderedPageBreak/>
        <w:t>wymagane prawem procedury najlepiej nadają się do tego, aby zaimplementować w nich narzędzia do rozwiązywania problemów związanych z klimatyczną odpornością nowych inwestycji. Opracowane przez nas metodyki oceny będą miały na celu udzielenie kompleksowej odpowiedzi na pytanie, czy dany projekt lub inwestycja mogą być istotnie dotknięte niekorzystnymi skutkami zmiany klimatu. Aby tak się stało, należy zidentyfikować ryzyka klimatyczne, ocenić scenariusze zmiany klimatu dla danego obszaru oraz oszacować podatność projektu na zmiany przewidywane w przyszłości. Istotnym aspektem oceny inwestycji i projektów powinno być również poszukiwanie możliwych alternatyw i rozwiązań w celu zwiększenia ich klimatycznej odporności. Ważne są również pytania o sposób monitorowania niekorzystnych skutków zmian klimatu dla inwestycji i projektów oraz o ocenę skuteczności ewentualnych działań adaptacyjnych.</w:t>
      </w:r>
    </w:p>
    <w:p w14:paraId="7891266A" w14:textId="77777777" w:rsidR="009273A1" w:rsidRPr="009273A1" w:rsidRDefault="009273A1" w:rsidP="009273A1">
      <w:pPr>
        <w:spacing w:after="0" w:line="360" w:lineRule="auto"/>
        <w:rPr>
          <w:rFonts w:ascii="Verdana" w:hAnsi="Verdana"/>
          <w:sz w:val="20"/>
          <w:szCs w:val="20"/>
        </w:rPr>
      </w:pPr>
    </w:p>
    <w:p w14:paraId="737BA624" w14:textId="77777777" w:rsidR="009273A1" w:rsidRPr="009273A1" w:rsidRDefault="009273A1" w:rsidP="009273A1">
      <w:pPr>
        <w:spacing w:after="0" w:line="360" w:lineRule="auto"/>
        <w:rPr>
          <w:rFonts w:ascii="Verdana" w:hAnsi="Verdana"/>
          <w:b/>
          <w:sz w:val="20"/>
          <w:szCs w:val="20"/>
        </w:rPr>
      </w:pPr>
      <w:r w:rsidRPr="009273A1">
        <w:rPr>
          <w:rFonts w:ascii="Verdana" w:hAnsi="Verdana"/>
          <w:b/>
          <w:sz w:val="20"/>
          <w:szCs w:val="20"/>
        </w:rPr>
        <w:t>Dlaczego dotychczasowe kryteria oceny oddziaływania na środowisko są w tym zakresie niewystarczające?</w:t>
      </w:r>
    </w:p>
    <w:p w14:paraId="69A1BA2C" w14:textId="77777777" w:rsidR="009273A1" w:rsidRPr="009273A1" w:rsidRDefault="009273A1" w:rsidP="009273A1">
      <w:pPr>
        <w:spacing w:after="0" w:line="360" w:lineRule="auto"/>
        <w:rPr>
          <w:rFonts w:ascii="Verdana" w:hAnsi="Verdana"/>
          <w:sz w:val="20"/>
          <w:szCs w:val="20"/>
        </w:rPr>
      </w:pPr>
    </w:p>
    <w:p w14:paraId="7C701700" w14:textId="7514DDB3" w:rsidR="009273A1" w:rsidRPr="009273A1" w:rsidRDefault="009273A1" w:rsidP="009273A1">
      <w:pPr>
        <w:spacing w:after="0" w:line="360" w:lineRule="auto"/>
        <w:rPr>
          <w:rFonts w:ascii="Verdana" w:hAnsi="Verdana"/>
          <w:sz w:val="20"/>
          <w:szCs w:val="20"/>
        </w:rPr>
      </w:pPr>
      <w:r w:rsidRPr="009273A1">
        <w:rPr>
          <w:rFonts w:ascii="Verdana" w:hAnsi="Verdana"/>
          <w:sz w:val="20"/>
          <w:szCs w:val="20"/>
        </w:rPr>
        <w:t xml:space="preserve">Obecnie mamy do czynienia z dużym stopniem niepewności co do wpływu zmian klimatu na nowe projekty, ponieważ dysponujemy obserwacjami ze stosunkowo krótkiego okresu czasowego i brakuje nam jeszcze odpowiednich doświadczeń w zakresie eksploatacji konkretnych typów inwestycji w nowych warunkach. </w:t>
      </w:r>
      <w:r w:rsidR="002C62E0" w:rsidRPr="00217581">
        <w:rPr>
          <w:rFonts w:ascii="Verdana" w:hAnsi="Verdana"/>
          <w:sz w:val="20"/>
          <w:szCs w:val="20"/>
        </w:rPr>
        <w:t>W</w:t>
      </w:r>
      <w:r w:rsidRPr="00217581">
        <w:rPr>
          <w:rFonts w:ascii="Verdana" w:hAnsi="Verdana"/>
          <w:sz w:val="20"/>
          <w:szCs w:val="20"/>
        </w:rPr>
        <w:t>yniki naszych analiz wykazały, że strategiczne oceny oddziaływania na środowisko przygotowywane w Polsce rozpatrują problem w sposób bardziej wieloaspektowy niż ma to miejsce na Słowacji. Jednakże w obu krajach istnieją obszary, w których wdrożenia w tym zakresie są niewystarczające lub w ogóle ich nie ma.</w:t>
      </w:r>
    </w:p>
    <w:p w14:paraId="732F6637" w14:textId="77777777" w:rsidR="009273A1" w:rsidRPr="009273A1" w:rsidRDefault="009273A1" w:rsidP="009273A1">
      <w:pPr>
        <w:spacing w:after="0" w:line="360" w:lineRule="auto"/>
        <w:rPr>
          <w:rFonts w:ascii="Verdana" w:hAnsi="Verdana"/>
          <w:sz w:val="20"/>
          <w:szCs w:val="20"/>
        </w:rPr>
      </w:pPr>
    </w:p>
    <w:p w14:paraId="7C7138B3" w14:textId="10581ED0" w:rsidR="009273A1" w:rsidRPr="002A4EF3" w:rsidRDefault="002009DF" w:rsidP="009273A1">
      <w:pPr>
        <w:spacing w:after="0" w:line="360" w:lineRule="auto"/>
        <w:rPr>
          <w:rFonts w:ascii="Verdana" w:hAnsi="Verdana"/>
          <w:b/>
          <w:sz w:val="20"/>
          <w:szCs w:val="20"/>
        </w:rPr>
      </w:pPr>
      <w:r w:rsidRPr="00217581">
        <w:rPr>
          <w:rFonts w:ascii="Verdana" w:hAnsi="Verdana"/>
          <w:b/>
          <w:sz w:val="20"/>
          <w:szCs w:val="20"/>
        </w:rPr>
        <w:t>Jakie prace zostały wykonane w ramach projektu, aby mógł on osiągnąć zaplanowany rezultat?</w:t>
      </w:r>
    </w:p>
    <w:p w14:paraId="5B6D458F" w14:textId="77777777" w:rsidR="009273A1" w:rsidRPr="006822CD" w:rsidRDefault="009273A1" w:rsidP="009273A1">
      <w:pPr>
        <w:spacing w:after="0" w:line="360" w:lineRule="auto"/>
        <w:rPr>
          <w:rFonts w:ascii="Verdana" w:hAnsi="Verdana"/>
          <w:sz w:val="20"/>
          <w:szCs w:val="20"/>
          <w:highlight w:val="yellow"/>
        </w:rPr>
      </w:pPr>
    </w:p>
    <w:p w14:paraId="5E80211C" w14:textId="795E9C1F" w:rsidR="002A4EF3" w:rsidRDefault="003C4847" w:rsidP="009273A1">
      <w:pPr>
        <w:spacing w:after="0" w:line="360" w:lineRule="auto"/>
        <w:rPr>
          <w:rFonts w:ascii="Verdana" w:hAnsi="Verdana"/>
          <w:sz w:val="20"/>
          <w:szCs w:val="20"/>
        </w:rPr>
      </w:pPr>
      <w:r w:rsidRPr="003C4847">
        <w:rPr>
          <w:rFonts w:ascii="Verdana" w:hAnsi="Verdana"/>
          <w:sz w:val="20"/>
          <w:szCs w:val="20"/>
        </w:rPr>
        <w:t xml:space="preserve">Osiągnięcie celów projektu było w dużej mierze związane z działaniami w zakresie </w:t>
      </w:r>
      <w:r w:rsidR="0051556F">
        <w:rPr>
          <w:rFonts w:ascii="Verdana" w:hAnsi="Verdana"/>
          <w:sz w:val="20"/>
          <w:szCs w:val="20"/>
        </w:rPr>
        <w:t xml:space="preserve">wsparcia </w:t>
      </w:r>
      <w:r w:rsidRPr="003C4847">
        <w:rPr>
          <w:rFonts w:ascii="Verdana" w:hAnsi="Verdana"/>
          <w:sz w:val="20"/>
          <w:szCs w:val="20"/>
        </w:rPr>
        <w:t xml:space="preserve">mobilności badaczy z obu instytucji, co </w:t>
      </w:r>
      <w:r w:rsidR="0051556F">
        <w:rPr>
          <w:rFonts w:ascii="Verdana" w:hAnsi="Verdana"/>
          <w:sz w:val="20"/>
          <w:szCs w:val="20"/>
        </w:rPr>
        <w:t>umożliwiło</w:t>
      </w:r>
      <w:r w:rsidRPr="003C4847">
        <w:rPr>
          <w:rFonts w:ascii="Verdana" w:hAnsi="Verdana"/>
          <w:sz w:val="20"/>
          <w:szCs w:val="20"/>
        </w:rPr>
        <w:t xml:space="preserve"> wymianę osób</w:t>
      </w:r>
      <w:r w:rsidR="00E215B4">
        <w:rPr>
          <w:rFonts w:ascii="Verdana" w:hAnsi="Verdana"/>
          <w:sz w:val="20"/>
          <w:szCs w:val="20"/>
        </w:rPr>
        <w:t xml:space="preserve"> oraz</w:t>
      </w:r>
      <w:r w:rsidR="0051556F">
        <w:rPr>
          <w:rFonts w:ascii="Verdana" w:hAnsi="Verdana"/>
          <w:sz w:val="20"/>
          <w:szCs w:val="20"/>
        </w:rPr>
        <w:t xml:space="preserve"> </w:t>
      </w:r>
      <w:r w:rsidRPr="003C4847">
        <w:rPr>
          <w:rFonts w:ascii="Verdana" w:hAnsi="Verdana"/>
          <w:sz w:val="20"/>
          <w:szCs w:val="20"/>
        </w:rPr>
        <w:t xml:space="preserve">transfer informacji, dokumentacji badawczej i doświadczenia </w:t>
      </w:r>
      <w:r>
        <w:rPr>
          <w:rFonts w:ascii="Verdana" w:hAnsi="Verdana"/>
          <w:sz w:val="20"/>
          <w:szCs w:val="20"/>
        </w:rPr>
        <w:t xml:space="preserve">zespołu </w:t>
      </w:r>
      <w:r w:rsidR="0051556F">
        <w:rPr>
          <w:rFonts w:ascii="Verdana" w:hAnsi="Verdana"/>
          <w:sz w:val="20"/>
          <w:szCs w:val="20"/>
        </w:rPr>
        <w:t>projektowego</w:t>
      </w:r>
      <w:r w:rsidRPr="003C4847">
        <w:rPr>
          <w:rFonts w:ascii="Verdana" w:hAnsi="Verdana"/>
          <w:sz w:val="20"/>
          <w:szCs w:val="20"/>
        </w:rPr>
        <w:t xml:space="preserve">. Wszystkie wspólne działania zaowocowały przygotowaniem </w:t>
      </w:r>
      <w:r>
        <w:rPr>
          <w:rFonts w:ascii="Verdana" w:hAnsi="Verdana"/>
          <w:sz w:val="20"/>
          <w:szCs w:val="20"/>
        </w:rPr>
        <w:t>artykułów</w:t>
      </w:r>
      <w:r w:rsidRPr="003C4847">
        <w:rPr>
          <w:rFonts w:ascii="Verdana" w:hAnsi="Verdana"/>
          <w:sz w:val="20"/>
          <w:szCs w:val="20"/>
        </w:rPr>
        <w:t xml:space="preserve"> naukowych, </w:t>
      </w:r>
      <w:r>
        <w:rPr>
          <w:rFonts w:ascii="Verdana" w:hAnsi="Verdana"/>
          <w:sz w:val="20"/>
          <w:szCs w:val="20"/>
        </w:rPr>
        <w:t>wystąpień</w:t>
      </w:r>
      <w:r w:rsidRPr="003C4847">
        <w:rPr>
          <w:rFonts w:ascii="Verdana" w:hAnsi="Verdana"/>
          <w:sz w:val="20"/>
          <w:szCs w:val="20"/>
        </w:rPr>
        <w:t xml:space="preserve"> </w:t>
      </w:r>
      <w:r w:rsidR="003F2ABF">
        <w:rPr>
          <w:rFonts w:ascii="Verdana" w:hAnsi="Verdana"/>
          <w:sz w:val="20"/>
          <w:szCs w:val="20"/>
        </w:rPr>
        <w:t xml:space="preserve">konferencyjnych </w:t>
      </w:r>
      <w:r w:rsidRPr="003C4847">
        <w:rPr>
          <w:rFonts w:ascii="Verdana" w:hAnsi="Verdana"/>
          <w:sz w:val="20"/>
          <w:szCs w:val="20"/>
        </w:rPr>
        <w:t xml:space="preserve">i </w:t>
      </w:r>
      <w:r>
        <w:rPr>
          <w:rFonts w:ascii="Verdana" w:hAnsi="Verdana"/>
          <w:sz w:val="20"/>
          <w:szCs w:val="20"/>
        </w:rPr>
        <w:t>opracowaniem wniosku o kontynuacj</w:t>
      </w:r>
      <w:r w:rsidR="0051556F">
        <w:rPr>
          <w:rFonts w:ascii="Verdana" w:hAnsi="Verdana"/>
          <w:sz w:val="20"/>
          <w:szCs w:val="20"/>
        </w:rPr>
        <w:t>ę</w:t>
      </w:r>
      <w:r>
        <w:rPr>
          <w:rFonts w:ascii="Verdana" w:hAnsi="Verdana"/>
          <w:sz w:val="20"/>
          <w:szCs w:val="20"/>
        </w:rPr>
        <w:t xml:space="preserve"> realizacji </w:t>
      </w:r>
      <w:r w:rsidRPr="003C4847">
        <w:rPr>
          <w:rFonts w:ascii="Verdana" w:hAnsi="Verdana"/>
          <w:sz w:val="20"/>
          <w:szCs w:val="20"/>
        </w:rPr>
        <w:t xml:space="preserve">wspólnego projektu naukowo-badawczego. </w:t>
      </w:r>
    </w:p>
    <w:p w14:paraId="62C3E0D6" w14:textId="77777777" w:rsidR="002A4EF3" w:rsidRDefault="002A4EF3" w:rsidP="009273A1">
      <w:pPr>
        <w:spacing w:after="0" w:line="360" w:lineRule="auto"/>
        <w:rPr>
          <w:rFonts w:ascii="Verdana" w:hAnsi="Verdana"/>
          <w:sz w:val="20"/>
          <w:szCs w:val="20"/>
        </w:rPr>
      </w:pPr>
    </w:p>
    <w:p w14:paraId="686AC2D9" w14:textId="1FD59E43" w:rsidR="003C4847" w:rsidRPr="009273A1" w:rsidRDefault="002A4EF3" w:rsidP="009273A1">
      <w:pPr>
        <w:spacing w:after="0" w:line="360" w:lineRule="auto"/>
        <w:rPr>
          <w:rFonts w:ascii="Verdana" w:hAnsi="Verdana"/>
          <w:sz w:val="20"/>
          <w:szCs w:val="20"/>
        </w:rPr>
      </w:pPr>
      <w:r>
        <w:rPr>
          <w:rFonts w:ascii="Verdana" w:hAnsi="Verdana"/>
          <w:sz w:val="20"/>
          <w:szCs w:val="20"/>
        </w:rPr>
        <w:t>Zgromadzono</w:t>
      </w:r>
      <w:r w:rsidR="003C4847" w:rsidRPr="003C4847">
        <w:rPr>
          <w:rFonts w:ascii="Verdana" w:hAnsi="Verdana"/>
          <w:sz w:val="20"/>
          <w:szCs w:val="20"/>
        </w:rPr>
        <w:t xml:space="preserve"> odpowi</w:t>
      </w:r>
      <w:r>
        <w:rPr>
          <w:rFonts w:ascii="Verdana" w:hAnsi="Verdana"/>
          <w:sz w:val="20"/>
          <w:szCs w:val="20"/>
        </w:rPr>
        <w:t>ednie</w:t>
      </w:r>
      <w:r w:rsidR="003C4847" w:rsidRPr="003C4847">
        <w:rPr>
          <w:rFonts w:ascii="Verdana" w:hAnsi="Verdana"/>
          <w:sz w:val="20"/>
          <w:szCs w:val="20"/>
        </w:rPr>
        <w:t xml:space="preserve"> dan</w:t>
      </w:r>
      <w:r>
        <w:rPr>
          <w:rFonts w:ascii="Verdana" w:hAnsi="Verdana"/>
          <w:sz w:val="20"/>
          <w:szCs w:val="20"/>
        </w:rPr>
        <w:t>e</w:t>
      </w:r>
      <w:r w:rsidR="003C4847" w:rsidRPr="003C4847">
        <w:rPr>
          <w:rFonts w:ascii="Verdana" w:hAnsi="Verdana"/>
          <w:sz w:val="20"/>
          <w:szCs w:val="20"/>
        </w:rPr>
        <w:t>, w tym historyczn</w:t>
      </w:r>
      <w:r>
        <w:rPr>
          <w:rFonts w:ascii="Verdana" w:hAnsi="Verdana"/>
          <w:sz w:val="20"/>
          <w:szCs w:val="20"/>
        </w:rPr>
        <w:t>e</w:t>
      </w:r>
      <w:r w:rsidR="003C4847" w:rsidRPr="003C4847">
        <w:rPr>
          <w:rFonts w:ascii="Verdana" w:hAnsi="Verdana"/>
          <w:sz w:val="20"/>
          <w:szCs w:val="20"/>
        </w:rPr>
        <w:t xml:space="preserve"> i prognozowan</w:t>
      </w:r>
      <w:r>
        <w:rPr>
          <w:rFonts w:ascii="Verdana" w:hAnsi="Verdana"/>
          <w:sz w:val="20"/>
          <w:szCs w:val="20"/>
        </w:rPr>
        <w:t>e</w:t>
      </w:r>
      <w:r w:rsidR="003C4847" w:rsidRPr="003C4847">
        <w:rPr>
          <w:rFonts w:ascii="Verdana" w:hAnsi="Verdana"/>
          <w:sz w:val="20"/>
          <w:szCs w:val="20"/>
        </w:rPr>
        <w:t xml:space="preserve"> dan</w:t>
      </w:r>
      <w:r>
        <w:rPr>
          <w:rFonts w:ascii="Verdana" w:hAnsi="Verdana"/>
          <w:sz w:val="20"/>
          <w:szCs w:val="20"/>
        </w:rPr>
        <w:t>e</w:t>
      </w:r>
      <w:r w:rsidR="003C4847" w:rsidRPr="003C4847">
        <w:rPr>
          <w:rFonts w:ascii="Verdana" w:hAnsi="Verdana"/>
          <w:sz w:val="20"/>
          <w:szCs w:val="20"/>
        </w:rPr>
        <w:t xml:space="preserve"> klimatyczn</w:t>
      </w:r>
      <w:r>
        <w:rPr>
          <w:rFonts w:ascii="Verdana" w:hAnsi="Verdana"/>
          <w:sz w:val="20"/>
          <w:szCs w:val="20"/>
        </w:rPr>
        <w:t>e</w:t>
      </w:r>
      <w:r w:rsidR="003C4847" w:rsidRPr="003C4847">
        <w:rPr>
          <w:rFonts w:ascii="Verdana" w:hAnsi="Verdana"/>
          <w:sz w:val="20"/>
          <w:szCs w:val="20"/>
        </w:rPr>
        <w:t>, informacj</w:t>
      </w:r>
      <w:r>
        <w:rPr>
          <w:rFonts w:ascii="Verdana" w:hAnsi="Verdana"/>
          <w:sz w:val="20"/>
          <w:szCs w:val="20"/>
        </w:rPr>
        <w:t>e</w:t>
      </w:r>
      <w:r w:rsidR="003C4847" w:rsidRPr="003C4847">
        <w:rPr>
          <w:rFonts w:ascii="Verdana" w:hAnsi="Verdana"/>
          <w:sz w:val="20"/>
          <w:szCs w:val="20"/>
        </w:rPr>
        <w:t xml:space="preserve"> o lokalizacji projektu, infrastrukturze, demografii i ekosystemach. Na </w:t>
      </w:r>
      <w:r>
        <w:rPr>
          <w:rFonts w:ascii="Verdana" w:hAnsi="Verdana"/>
          <w:sz w:val="20"/>
          <w:szCs w:val="20"/>
        </w:rPr>
        <w:t xml:space="preserve">ich </w:t>
      </w:r>
      <w:r w:rsidR="003C4847" w:rsidRPr="003C4847">
        <w:rPr>
          <w:rFonts w:ascii="Verdana" w:hAnsi="Verdana"/>
          <w:sz w:val="20"/>
          <w:szCs w:val="20"/>
        </w:rPr>
        <w:t xml:space="preserve">podstawie przeprowadzono analizę wrażliwości klimatycznej z wykorzystaniem dostępnych modeli i narzędzi analitycznych, co pozwoliło na identyfikację głównych </w:t>
      </w:r>
      <w:r w:rsidR="003C4847" w:rsidRPr="003C4847">
        <w:rPr>
          <w:rFonts w:ascii="Verdana" w:hAnsi="Verdana"/>
          <w:sz w:val="20"/>
          <w:szCs w:val="20"/>
        </w:rPr>
        <w:lastRenderedPageBreak/>
        <w:t>zagrożeń klimatycznych i obszarów wrażliwych. Wyniki analiz posłużyły za podstawę do opracowania metodologii, wytycznych i rekomendacji dotyczących oceny wrażliwości i odporności na zmiany klimatu nowych inwestycji i projektów, które następnie przetestowano w oparciu o dostępne dane i przykłady pilotażowe.</w:t>
      </w:r>
    </w:p>
    <w:p w14:paraId="7F3AF427" w14:textId="77777777" w:rsidR="009273A1" w:rsidRPr="00217581" w:rsidRDefault="009273A1" w:rsidP="009273A1">
      <w:pPr>
        <w:spacing w:after="0" w:line="360" w:lineRule="auto"/>
        <w:rPr>
          <w:rFonts w:ascii="Verdana" w:hAnsi="Verdana"/>
          <w:b/>
          <w:sz w:val="20"/>
          <w:szCs w:val="20"/>
        </w:rPr>
      </w:pPr>
    </w:p>
    <w:p w14:paraId="13B56EBD" w14:textId="4AC37EB1" w:rsidR="009273A1" w:rsidRPr="002A4EF3" w:rsidRDefault="002A4EF3" w:rsidP="009273A1">
      <w:pPr>
        <w:spacing w:after="0" w:line="360" w:lineRule="auto"/>
        <w:rPr>
          <w:rFonts w:ascii="Verdana" w:hAnsi="Verdana"/>
          <w:b/>
          <w:sz w:val="20"/>
          <w:szCs w:val="20"/>
        </w:rPr>
      </w:pPr>
      <w:r w:rsidRPr="00217581">
        <w:rPr>
          <w:rFonts w:ascii="Verdana" w:hAnsi="Verdana"/>
          <w:b/>
          <w:sz w:val="20"/>
          <w:szCs w:val="20"/>
        </w:rPr>
        <w:t>Jakie działania zostały podjęte, żeby projektowane narzędzia adekwatnie uwzględniały lokalną specyfikę?</w:t>
      </w:r>
    </w:p>
    <w:p w14:paraId="3265F1CC" w14:textId="77777777" w:rsidR="009273A1" w:rsidRPr="009273A1" w:rsidRDefault="009273A1" w:rsidP="009273A1">
      <w:pPr>
        <w:spacing w:after="0" w:line="360" w:lineRule="auto"/>
        <w:rPr>
          <w:rFonts w:ascii="Verdana" w:hAnsi="Verdana"/>
          <w:sz w:val="20"/>
          <w:szCs w:val="20"/>
        </w:rPr>
      </w:pPr>
    </w:p>
    <w:p w14:paraId="0BF9EE3D" w14:textId="7697DD24" w:rsidR="009273A1" w:rsidRPr="009273A1" w:rsidRDefault="009273A1" w:rsidP="009273A1">
      <w:pPr>
        <w:spacing w:after="0" w:line="360" w:lineRule="auto"/>
        <w:rPr>
          <w:rFonts w:ascii="Verdana" w:hAnsi="Verdana"/>
          <w:sz w:val="20"/>
          <w:szCs w:val="20"/>
        </w:rPr>
      </w:pPr>
      <w:r w:rsidRPr="00217581">
        <w:rPr>
          <w:rFonts w:ascii="Verdana" w:hAnsi="Verdana"/>
          <w:sz w:val="20"/>
          <w:szCs w:val="20"/>
        </w:rPr>
        <w:t>Współprac</w:t>
      </w:r>
      <w:r w:rsidR="003C4847" w:rsidRPr="00217581">
        <w:rPr>
          <w:rFonts w:ascii="Verdana" w:hAnsi="Verdana"/>
          <w:sz w:val="20"/>
          <w:szCs w:val="20"/>
        </w:rPr>
        <w:t>owaliśmy</w:t>
      </w:r>
      <w:r w:rsidRPr="00217581">
        <w:rPr>
          <w:rFonts w:ascii="Verdana" w:hAnsi="Verdana"/>
          <w:sz w:val="20"/>
          <w:szCs w:val="20"/>
        </w:rPr>
        <w:t xml:space="preserve"> z lokalnymi społecznościami, administracją publiczną i partnerami społeczno-gospodarczymi w obydwu krajach w celu zbierania oraz wymiany informacji i doświadczeń. W ramach kooperacji podda</w:t>
      </w:r>
      <w:r w:rsidR="003C4847" w:rsidRPr="00217581">
        <w:rPr>
          <w:rFonts w:ascii="Verdana" w:hAnsi="Verdana"/>
          <w:sz w:val="20"/>
          <w:szCs w:val="20"/>
        </w:rPr>
        <w:t>liśmy</w:t>
      </w:r>
      <w:r w:rsidRPr="00217581">
        <w:rPr>
          <w:rFonts w:ascii="Verdana" w:hAnsi="Verdana"/>
          <w:sz w:val="20"/>
          <w:szCs w:val="20"/>
        </w:rPr>
        <w:t xml:space="preserve"> analizie konkretne dane dotyczące inwestycji i projektów, procedur OOŚ i SOOŚ oraz przetestowa</w:t>
      </w:r>
      <w:r w:rsidR="003C4847" w:rsidRPr="00217581">
        <w:rPr>
          <w:rFonts w:ascii="Verdana" w:hAnsi="Verdana"/>
          <w:sz w:val="20"/>
          <w:szCs w:val="20"/>
        </w:rPr>
        <w:t>li</w:t>
      </w:r>
      <w:r w:rsidR="002A4EF3">
        <w:rPr>
          <w:rFonts w:ascii="Verdana" w:hAnsi="Verdana"/>
          <w:sz w:val="20"/>
          <w:szCs w:val="20"/>
        </w:rPr>
        <w:t>ś</w:t>
      </w:r>
      <w:r w:rsidR="003C4847" w:rsidRPr="00217581">
        <w:rPr>
          <w:rFonts w:ascii="Verdana" w:hAnsi="Verdana"/>
          <w:sz w:val="20"/>
          <w:szCs w:val="20"/>
        </w:rPr>
        <w:t>my</w:t>
      </w:r>
      <w:r w:rsidRPr="00217581">
        <w:rPr>
          <w:rFonts w:ascii="Verdana" w:hAnsi="Verdana"/>
          <w:sz w:val="20"/>
          <w:szCs w:val="20"/>
        </w:rPr>
        <w:t xml:space="preserve"> opracowane metodyki na konkretnych przypadkach. Mamy nadzieję, że pozwoli to na przyspieszenie wdrażania opracowanych rozwiązań oraz zwiększenie ich rzeczywistego zastosowania.</w:t>
      </w:r>
    </w:p>
    <w:p w14:paraId="0E354672" w14:textId="77777777" w:rsidR="009273A1" w:rsidRPr="009273A1" w:rsidRDefault="009273A1" w:rsidP="009273A1">
      <w:pPr>
        <w:spacing w:after="0" w:line="360" w:lineRule="auto"/>
        <w:rPr>
          <w:rFonts w:ascii="Verdana" w:hAnsi="Verdana"/>
          <w:sz w:val="20"/>
          <w:szCs w:val="20"/>
        </w:rPr>
      </w:pPr>
    </w:p>
    <w:p w14:paraId="2CDC444E" w14:textId="2D05DE84" w:rsidR="009273A1" w:rsidRPr="009273A1" w:rsidRDefault="009273A1" w:rsidP="009273A1">
      <w:pPr>
        <w:spacing w:after="0" w:line="360" w:lineRule="auto"/>
        <w:rPr>
          <w:rFonts w:ascii="Verdana" w:hAnsi="Verdana"/>
          <w:b/>
          <w:sz w:val="20"/>
          <w:szCs w:val="20"/>
        </w:rPr>
      </w:pPr>
      <w:r w:rsidRPr="009273A1">
        <w:rPr>
          <w:rFonts w:ascii="Verdana" w:hAnsi="Verdana"/>
          <w:b/>
          <w:sz w:val="20"/>
          <w:szCs w:val="20"/>
        </w:rPr>
        <w:t>Ile osób liczy</w:t>
      </w:r>
      <w:r w:rsidR="002A4EF3">
        <w:rPr>
          <w:rFonts w:ascii="Verdana" w:hAnsi="Verdana"/>
          <w:b/>
          <w:sz w:val="20"/>
          <w:szCs w:val="20"/>
        </w:rPr>
        <w:t>ła</w:t>
      </w:r>
      <w:r w:rsidRPr="009273A1">
        <w:rPr>
          <w:rFonts w:ascii="Verdana" w:hAnsi="Verdana"/>
          <w:b/>
          <w:sz w:val="20"/>
          <w:szCs w:val="20"/>
        </w:rPr>
        <w:t xml:space="preserve"> grupa zaangażowana w prace i kto wchodzi</w:t>
      </w:r>
      <w:r w:rsidR="002A4EF3">
        <w:rPr>
          <w:rFonts w:ascii="Verdana" w:hAnsi="Verdana"/>
          <w:b/>
          <w:sz w:val="20"/>
          <w:szCs w:val="20"/>
        </w:rPr>
        <w:t>ł</w:t>
      </w:r>
      <w:r w:rsidRPr="009273A1">
        <w:rPr>
          <w:rFonts w:ascii="Verdana" w:hAnsi="Verdana"/>
          <w:b/>
          <w:sz w:val="20"/>
          <w:szCs w:val="20"/>
        </w:rPr>
        <w:t xml:space="preserve"> w jej skład?</w:t>
      </w:r>
    </w:p>
    <w:p w14:paraId="1935235A" w14:textId="77777777" w:rsidR="009273A1" w:rsidRPr="009273A1" w:rsidRDefault="009273A1" w:rsidP="009273A1">
      <w:pPr>
        <w:spacing w:after="0" w:line="360" w:lineRule="auto"/>
        <w:rPr>
          <w:rFonts w:ascii="Verdana" w:hAnsi="Verdana"/>
          <w:sz w:val="20"/>
          <w:szCs w:val="20"/>
        </w:rPr>
      </w:pPr>
    </w:p>
    <w:p w14:paraId="7DA48258" w14:textId="001B9943" w:rsidR="009273A1" w:rsidRPr="009273A1" w:rsidRDefault="002A4EF3" w:rsidP="009273A1">
      <w:pPr>
        <w:spacing w:after="0" w:line="360" w:lineRule="auto"/>
        <w:rPr>
          <w:rFonts w:ascii="Verdana" w:hAnsi="Verdana"/>
          <w:sz w:val="20"/>
          <w:szCs w:val="20"/>
        </w:rPr>
      </w:pPr>
      <w:r>
        <w:rPr>
          <w:rFonts w:ascii="Verdana" w:hAnsi="Verdana"/>
          <w:sz w:val="20"/>
          <w:szCs w:val="20"/>
        </w:rPr>
        <w:t>W s</w:t>
      </w:r>
      <w:r w:rsidR="009273A1" w:rsidRPr="009273A1">
        <w:rPr>
          <w:rFonts w:ascii="Verdana" w:hAnsi="Verdana"/>
          <w:sz w:val="20"/>
          <w:szCs w:val="20"/>
        </w:rPr>
        <w:t>kład naszego zespołu w AGH w</w:t>
      </w:r>
      <w:r>
        <w:rPr>
          <w:rFonts w:ascii="Verdana" w:hAnsi="Verdana"/>
          <w:sz w:val="20"/>
          <w:szCs w:val="20"/>
        </w:rPr>
        <w:t>eszły</w:t>
      </w:r>
      <w:r w:rsidR="009273A1" w:rsidRPr="009273A1">
        <w:rPr>
          <w:rFonts w:ascii="Verdana" w:hAnsi="Verdana"/>
          <w:sz w:val="20"/>
          <w:szCs w:val="20"/>
        </w:rPr>
        <w:t xml:space="preserve"> cztery osoby z Wydziału Geologii, Geofizyki i Ochrony Środowiska – dwóch pracowników na stanowiskach badawczych i badawczo-dydaktycznych oraz dwóch studentów, którzy aktywnie uczestni</w:t>
      </w:r>
      <w:r>
        <w:rPr>
          <w:rFonts w:ascii="Verdana" w:hAnsi="Verdana"/>
          <w:sz w:val="20"/>
          <w:szCs w:val="20"/>
        </w:rPr>
        <w:t>czyli</w:t>
      </w:r>
      <w:r w:rsidR="009273A1" w:rsidRPr="009273A1">
        <w:rPr>
          <w:rFonts w:ascii="Verdana" w:hAnsi="Verdana"/>
          <w:sz w:val="20"/>
          <w:szCs w:val="20"/>
        </w:rPr>
        <w:t xml:space="preserve"> w prowadzonych badaniach. Na Uniwersytecie Technicznym w Koszycach grupę badawczą tworzy</w:t>
      </w:r>
      <w:r>
        <w:rPr>
          <w:rFonts w:ascii="Verdana" w:hAnsi="Verdana"/>
          <w:sz w:val="20"/>
          <w:szCs w:val="20"/>
        </w:rPr>
        <w:t>ło</w:t>
      </w:r>
      <w:r w:rsidR="009273A1" w:rsidRPr="009273A1">
        <w:rPr>
          <w:rFonts w:ascii="Verdana" w:hAnsi="Verdana"/>
          <w:sz w:val="20"/>
          <w:szCs w:val="20"/>
        </w:rPr>
        <w:t xml:space="preserve"> pięciu naukowców z Wydziału Górnictwa, Ekologii, Zarządzania i Geotechnologii oraz z Wydziału Budownictwa. Zespół reprezent</w:t>
      </w:r>
      <w:r>
        <w:rPr>
          <w:rFonts w:ascii="Verdana" w:hAnsi="Verdana"/>
          <w:sz w:val="20"/>
          <w:szCs w:val="20"/>
        </w:rPr>
        <w:t>ował</w:t>
      </w:r>
      <w:r w:rsidR="009273A1" w:rsidRPr="009273A1">
        <w:rPr>
          <w:rFonts w:ascii="Verdana" w:hAnsi="Verdana"/>
          <w:sz w:val="20"/>
          <w:szCs w:val="20"/>
        </w:rPr>
        <w:t xml:space="preserve"> dziedziny naukowe związane z inżynierią środowiska, górnictwem i energetyką oraz naukami o Ziemi i środowisku.</w:t>
      </w:r>
    </w:p>
    <w:p w14:paraId="4B73C746" w14:textId="407D2745" w:rsidR="009273A1" w:rsidRPr="009273A1" w:rsidRDefault="009273A1" w:rsidP="009273A1">
      <w:pPr>
        <w:spacing w:after="0" w:line="360" w:lineRule="auto"/>
        <w:rPr>
          <w:rFonts w:ascii="Verdana" w:hAnsi="Verdana"/>
          <w:sz w:val="20"/>
          <w:szCs w:val="20"/>
        </w:rPr>
      </w:pPr>
    </w:p>
    <w:p w14:paraId="33B0B7C6" w14:textId="77777777" w:rsidR="009273A1" w:rsidRPr="009273A1" w:rsidRDefault="009273A1" w:rsidP="009273A1">
      <w:pPr>
        <w:spacing w:after="0" w:line="360" w:lineRule="auto"/>
        <w:rPr>
          <w:rFonts w:ascii="Verdana" w:hAnsi="Verdana"/>
          <w:b/>
          <w:sz w:val="20"/>
          <w:szCs w:val="20"/>
        </w:rPr>
      </w:pPr>
      <w:r w:rsidRPr="009273A1">
        <w:rPr>
          <w:rFonts w:ascii="Verdana" w:hAnsi="Verdana"/>
          <w:b/>
          <w:sz w:val="20"/>
          <w:szCs w:val="20"/>
        </w:rPr>
        <w:t>Dziękuję za rozmowę.</w:t>
      </w:r>
    </w:p>
    <w:p w14:paraId="1D86FDA0" w14:textId="77777777" w:rsidR="009273A1" w:rsidRPr="009273A1" w:rsidRDefault="009273A1" w:rsidP="009273A1">
      <w:pPr>
        <w:spacing w:after="0" w:line="360" w:lineRule="auto"/>
        <w:rPr>
          <w:rFonts w:ascii="Verdana" w:hAnsi="Verdana"/>
          <w:sz w:val="20"/>
          <w:szCs w:val="20"/>
        </w:rPr>
      </w:pPr>
    </w:p>
    <w:p w14:paraId="5EBC9CAB" w14:textId="546333E3" w:rsidR="00965FD8" w:rsidRPr="009273A1" w:rsidRDefault="009273A1" w:rsidP="009273A1">
      <w:pPr>
        <w:spacing w:after="0" w:line="360" w:lineRule="auto"/>
        <w:rPr>
          <w:rFonts w:ascii="Verdana" w:hAnsi="Verdana"/>
          <w:sz w:val="20"/>
          <w:szCs w:val="20"/>
        </w:rPr>
      </w:pPr>
      <w:r w:rsidRPr="009273A1">
        <w:rPr>
          <w:rFonts w:ascii="Verdana" w:hAnsi="Verdana"/>
          <w:sz w:val="20"/>
          <w:szCs w:val="20"/>
        </w:rPr>
        <w:t xml:space="preserve">Projekt „Wzmacnianie odporności klimatycznej inwestycji i projektów: Innowacyjne narzędzia i wytyczne dla skutecznego zarządzania ryzykiem” realizowany </w:t>
      </w:r>
      <w:r w:rsidR="00E27AE2">
        <w:rPr>
          <w:rFonts w:ascii="Verdana" w:hAnsi="Verdana"/>
          <w:sz w:val="20"/>
          <w:szCs w:val="20"/>
        </w:rPr>
        <w:t>był</w:t>
      </w:r>
      <w:r w:rsidR="00E27AE2" w:rsidRPr="009273A1">
        <w:rPr>
          <w:rFonts w:ascii="Verdana" w:hAnsi="Verdana"/>
          <w:sz w:val="20"/>
          <w:szCs w:val="20"/>
        </w:rPr>
        <w:t xml:space="preserve"> </w:t>
      </w:r>
      <w:r w:rsidRPr="009273A1">
        <w:rPr>
          <w:rFonts w:ascii="Verdana" w:hAnsi="Verdana"/>
          <w:sz w:val="20"/>
          <w:szCs w:val="20"/>
        </w:rPr>
        <w:t>w ramach programu Narodowej Agencji Wymiany Akademickiej – wsparcia mobilności naukowców realizujących wspólne projekty badawcze pomiędzy Rzeczpospolitą Polską a Republiką Słowacką</w:t>
      </w:r>
      <w:bookmarkStart w:id="0" w:name="_GoBack"/>
      <w:bookmarkEnd w:id="0"/>
      <w:r w:rsidR="00E27AE2">
        <w:rPr>
          <w:rFonts w:ascii="Verdana" w:hAnsi="Verdana"/>
          <w:sz w:val="20"/>
          <w:szCs w:val="20"/>
        </w:rPr>
        <w:t xml:space="preserve"> w latach 2024-2025</w:t>
      </w:r>
      <w:r w:rsidR="002A4EF3">
        <w:rPr>
          <w:rFonts w:ascii="Verdana" w:hAnsi="Verdana"/>
          <w:sz w:val="20"/>
          <w:szCs w:val="20"/>
        </w:rPr>
        <w:t>.</w:t>
      </w:r>
    </w:p>
    <w:sectPr w:rsidR="00965FD8" w:rsidRPr="009273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trackRevision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D68"/>
    <w:rsid w:val="00032F75"/>
    <w:rsid w:val="001D55B6"/>
    <w:rsid w:val="002009DF"/>
    <w:rsid w:val="00217581"/>
    <w:rsid w:val="002A4EF3"/>
    <w:rsid w:val="002C62E0"/>
    <w:rsid w:val="003C4847"/>
    <w:rsid w:val="003E033C"/>
    <w:rsid w:val="003F2ABF"/>
    <w:rsid w:val="0051556F"/>
    <w:rsid w:val="00567A7D"/>
    <w:rsid w:val="006822CD"/>
    <w:rsid w:val="009273A1"/>
    <w:rsid w:val="00944F09"/>
    <w:rsid w:val="00965FD8"/>
    <w:rsid w:val="00C31D68"/>
    <w:rsid w:val="00D2284F"/>
    <w:rsid w:val="00D50996"/>
    <w:rsid w:val="00DD5EBC"/>
    <w:rsid w:val="00E215B4"/>
    <w:rsid w:val="00E27AE2"/>
    <w:rsid w:val="00F01E51"/>
    <w:rsid w:val="00F164F3"/>
    <w:rsid w:val="00F54B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FBF12"/>
  <w15:docId w15:val="{6CEBC0EA-0DE3-41E0-B170-2F2223A6B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F2AB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F01E51"/>
    <w:rPr>
      <w:sz w:val="16"/>
      <w:szCs w:val="16"/>
    </w:rPr>
  </w:style>
  <w:style w:type="paragraph" w:styleId="Tekstkomentarza">
    <w:name w:val="annotation text"/>
    <w:basedOn w:val="Normalny"/>
    <w:link w:val="TekstkomentarzaZnak"/>
    <w:uiPriority w:val="99"/>
    <w:semiHidden/>
    <w:unhideWhenUsed/>
    <w:rsid w:val="00F01E5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01E51"/>
    <w:rPr>
      <w:sz w:val="20"/>
      <w:szCs w:val="20"/>
    </w:rPr>
  </w:style>
  <w:style w:type="paragraph" w:styleId="Tematkomentarza">
    <w:name w:val="annotation subject"/>
    <w:basedOn w:val="Tekstkomentarza"/>
    <w:next w:val="Tekstkomentarza"/>
    <w:link w:val="TematkomentarzaZnak"/>
    <w:uiPriority w:val="99"/>
    <w:semiHidden/>
    <w:unhideWhenUsed/>
    <w:rsid w:val="00F01E51"/>
    <w:rPr>
      <w:b/>
      <w:bCs/>
    </w:rPr>
  </w:style>
  <w:style w:type="character" w:customStyle="1" w:styleId="TematkomentarzaZnak">
    <w:name w:val="Temat komentarza Znak"/>
    <w:basedOn w:val="TekstkomentarzaZnak"/>
    <w:link w:val="Tematkomentarza"/>
    <w:uiPriority w:val="99"/>
    <w:semiHidden/>
    <w:rsid w:val="00F01E51"/>
    <w:rPr>
      <w:b/>
      <w:bCs/>
      <w:sz w:val="20"/>
      <w:szCs w:val="20"/>
    </w:rPr>
  </w:style>
  <w:style w:type="paragraph" w:styleId="Tekstdymka">
    <w:name w:val="Balloon Text"/>
    <w:basedOn w:val="Normalny"/>
    <w:link w:val="TekstdymkaZnak"/>
    <w:uiPriority w:val="99"/>
    <w:semiHidden/>
    <w:unhideWhenUsed/>
    <w:rsid w:val="00F01E5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01E5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1300</Words>
  <Characters>7804</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Włodarczyk</dc:creator>
  <cp:lastModifiedBy>Piotr Włodarczyk</cp:lastModifiedBy>
  <cp:revision>4</cp:revision>
  <dcterms:created xsi:type="dcterms:W3CDTF">2026-02-16T10:00:00Z</dcterms:created>
  <dcterms:modified xsi:type="dcterms:W3CDTF">2026-02-16T10:15:00Z</dcterms:modified>
</cp:coreProperties>
</file>